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3248" w14:textId="4651E272" w:rsidR="002065E2" w:rsidRPr="006732E4" w:rsidRDefault="002065E2" w:rsidP="006732E4">
      <w:r w:rsidRPr="0013741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94731CB" wp14:editId="2B4E07F2">
            <wp:simplePos x="0" y="0"/>
            <wp:positionH relativeFrom="margin">
              <wp:posOffset>4444882</wp:posOffset>
            </wp:positionH>
            <wp:positionV relativeFrom="topMargin">
              <wp:posOffset>379834</wp:posOffset>
            </wp:positionV>
            <wp:extent cx="1670321" cy="400391"/>
            <wp:effectExtent l="0" t="0" r="635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okrat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21" cy="40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5D6EA" w14:textId="36585354" w:rsidR="002065E2" w:rsidRPr="006732E4" w:rsidRDefault="006732E4" w:rsidP="006732E4">
      <w:pPr>
        <w:pStyle w:val="Overskrift3"/>
        <w:jc w:val="center"/>
      </w:pPr>
      <w:r w:rsidRPr="006732E4">
        <w:t>Fosfor forurener natur og miljø</w:t>
      </w:r>
    </w:p>
    <w:p w14:paraId="4B24C614" w14:textId="25F56398" w:rsidR="002065E2" w:rsidRDefault="006732E4" w:rsidP="006732E4">
      <w:pPr>
        <w:jc w:val="center"/>
        <w:rPr>
          <w:b/>
          <w:bCs/>
          <w:szCs w:val="22"/>
        </w:rPr>
      </w:pPr>
      <w:r w:rsidRPr="006732E4">
        <w:rPr>
          <w:b/>
          <w:bCs/>
          <w:szCs w:val="22"/>
        </w:rPr>
        <w:t>Arbejdsark til biologi, naturvidenskabeligt grundforløb, naturvidenskabelig faggruppe</w:t>
      </w:r>
    </w:p>
    <w:p w14:paraId="51FA8AB8" w14:textId="77777777" w:rsidR="00B258EE" w:rsidRDefault="00B258EE" w:rsidP="006732E4">
      <w:pPr>
        <w:jc w:val="center"/>
        <w:rPr>
          <w:b/>
          <w:bCs/>
          <w:szCs w:val="22"/>
        </w:rPr>
      </w:pPr>
    </w:p>
    <w:p w14:paraId="0173BFB5" w14:textId="567E7ADC" w:rsidR="006732E4" w:rsidRPr="006732E4" w:rsidRDefault="006732E4" w:rsidP="006732E4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79CC123A" wp14:editId="24E42911">
            <wp:extent cx="2053590" cy="2232660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4" b="10936"/>
                    <a:stretch/>
                  </pic:blipFill>
                  <pic:spPr bwMode="auto">
                    <a:xfrm>
                      <a:off x="0" y="0"/>
                      <a:ext cx="2054225" cy="223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4BA65" wp14:editId="1E2F71FC">
            <wp:extent cx="2301240" cy="2235835"/>
            <wp:effectExtent l="0" t="0" r="381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90"/>
                    <a:stretch/>
                  </pic:blipFill>
                  <pic:spPr bwMode="auto">
                    <a:xfrm>
                      <a:off x="0" y="0"/>
                      <a:ext cx="2301881" cy="223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C26FC" wp14:editId="17B0676B">
            <wp:extent cx="2225545" cy="1516738"/>
            <wp:effectExtent l="0" t="762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2" t="12722"/>
                    <a:stretch/>
                  </pic:blipFill>
                  <pic:spPr bwMode="auto">
                    <a:xfrm rot="5400000">
                      <a:off x="0" y="0"/>
                      <a:ext cx="2273836" cy="1549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F98B2" w14:textId="77777777" w:rsidR="006732E4" w:rsidRDefault="006732E4" w:rsidP="006732E4">
      <w:pPr>
        <w:spacing w:after="160" w:line="259" w:lineRule="auto"/>
        <w:contextualSpacing/>
      </w:pPr>
    </w:p>
    <w:p w14:paraId="493C7E84" w14:textId="78168A2B" w:rsidR="006732E4" w:rsidRDefault="006732E4" w:rsidP="006732E4">
      <w:pPr>
        <w:pStyle w:val="Listeafsnit"/>
        <w:numPr>
          <w:ilvl w:val="0"/>
          <w:numId w:val="4"/>
        </w:numPr>
        <w:spacing w:after="160" w:line="259" w:lineRule="auto"/>
        <w:contextualSpacing/>
      </w:pPr>
      <w:r w:rsidRPr="0083705A">
        <w:t>Hvorfor har landbruget brug for fosfor?</w:t>
      </w:r>
    </w:p>
    <w:p w14:paraId="792438F6" w14:textId="77777777" w:rsidR="006732E4" w:rsidRPr="0083705A" w:rsidRDefault="006732E4" w:rsidP="006732E4">
      <w:pPr>
        <w:pStyle w:val="Listeafsnit"/>
        <w:numPr>
          <w:ilvl w:val="0"/>
          <w:numId w:val="0"/>
        </w:numPr>
        <w:spacing w:after="160" w:line="259" w:lineRule="auto"/>
        <w:ind w:left="720"/>
        <w:contextualSpacing/>
      </w:pPr>
    </w:p>
    <w:p w14:paraId="3ED09C8C" w14:textId="005F5125" w:rsidR="006732E4" w:rsidRDefault="006732E4" w:rsidP="006732E4">
      <w:pPr>
        <w:pStyle w:val="Listeafsnit"/>
        <w:numPr>
          <w:ilvl w:val="0"/>
          <w:numId w:val="4"/>
        </w:numPr>
        <w:spacing w:after="160" w:line="259" w:lineRule="auto"/>
        <w:contextualSpacing/>
      </w:pPr>
      <w:r w:rsidRPr="0083705A">
        <w:t>Hvilken betydning har det</w:t>
      </w:r>
      <w:r>
        <w:t>,</w:t>
      </w:r>
      <w:r w:rsidRPr="0083705A">
        <w:t xml:space="preserve"> at fosfor indgår i et åbent kredsløb? Og i et lukket?</w:t>
      </w:r>
    </w:p>
    <w:p w14:paraId="06712CCE" w14:textId="77777777" w:rsidR="006732E4" w:rsidRPr="0083705A" w:rsidRDefault="006732E4" w:rsidP="006732E4">
      <w:pPr>
        <w:pStyle w:val="Listeafsnit"/>
        <w:numPr>
          <w:ilvl w:val="0"/>
          <w:numId w:val="0"/>
        </w:numPr>
        <w:spacing w:after="160" w:line="259" w:lineRule="auto"/>
        <w:ind w:left="720"/>
        <w:contextualSpacing/>
      </w:pPr>
    </w:p>
    <w:p w14:paraId="6D89593E" w14:textId="025150FA" w:rsidR="006732E4" w:rsidRDefault="006732E4" w:rsidP="006732E4">
      <w:pPr>
        <w:pStyle w:val="Listeafsnit"/>
        <w:numPr>
          <w:ilvl w:val="0"/>
          <w:numId w:val="4"/>
        </w:numPr>
        <w:spacing w:after="160" w:line="259" w:lineRule="auto"/>
        <w:contextualSpacing/>
      </w:pPr>
      <w:r w:rsidRPr="0083705A">
        <w:t>Hvad sker der i omgivelserne, når fosfor udledes i Danmark</w:t>
      </w:r>
      <w:r>
        <w:t>?</w:t>
      </w:r>
    </w:p>
    <w:p w14:paraId="3F885DF5" w14:textId="77777777" w:rsidR="006732E4" w:rsidRPr="0083705A" w:rsidRDefault="006732E4" w:rsidP="006732E4">
      <w:pPr>
        <w:pStyle w:val="Listeafsnit"/>
        <w:numPr>
          <w:ilvl w:val="0"/>
          <w:numId w:val="0"/>
        </w:numPr>
        <w:spacing w:after="160" w:line="259" w:lineRule="auto"/>
        <w:ind w:left="720"/>
        <w:contextualSpacing/>
      </w:pPr>
    </w:p>
    <w:p w14:paraId="1EA73B7F" w14:textId="3E521F14" w:rsidR="006732E4" w:rsidRDefault="006732E4" w:rsidP="006732E4">
      <w:pPr>
        <w:pStyle w:val="Listeafsnit"/>
        <w:numPr>
          <w:ilvl w:val="0"/>
          <w:numId w:val="4"/>
        </w:numPr>
        <w:spacing w:after="160" w:line="259" w:lineRule="auto"/>
        <w:contextualSpacing/>
      </w:pPr>
      <w:r w:rsidRPr="0083705A">
        <w:t>Hvorfor udledes der mere nogle områder og mindre i andre områder? </w:t>
      </w:r>
    </w:p>
    <w:p w14:paraId="4C4F70CD" w14:textId="77777777" w:rsidR="006732E4" w:rsidRPr="0083705A" w:rsidRDefault="006732E4" w:rsidP="006732E4">
      <w:pPr>
        <w:pStyle w:val="Listeafsnit"/>
        <w:numPr>
          <w:ilvl w:val="0"/>
          <w:numId w:val="0"/>
        </w:numPr>
        <w:spacing w:after="160" w:line="259" w:lineRule="auto"/>
        <w:ind w:left="720"/>
        <w:contextualSpacing/>
      </w:pPr>
    </w:p>
    <w:p w14:paraId="16860A87" w14:textId="5B737170" w:rsidR="006732E4" w:rsidRPr="006732E4" w:rsidRDefault="006732E4" w:rsidP="006732E4">
      <w:pPr>
        <w:pStyle w:val="Listeafsnit"/>
        <w:numPr>
          <w:ilvl w:val="0"/>
          <w:numId w:val="4"/>
        </w:numPr>
        <w:spacing w:after="160" w:line="259" w:lineRule="auto"/>
        <w:contextualSpacing/>
        <w:rPr>
          <w:rStyle w:val="normaltextrun"/>
        </w:rPr>
      </w:pPr>
      <w:r w:rsidRPr="0083705A">
        <w:t xml:space="preserve">Hvad har man gennem tiden gjort for at mindske udledningen af fosfor? </w:t>
      </w:r>
    </w:p>
    <w:p w14:paraId="120173E7" w14:textId="77777777" w:rsidR="006732E4" w:rsidRPr="006732E4" w:rsidRDefault="006732E4" w:rsidP="006732E4">
      <w:pPr>
        <w:pStyle w:val="Listeafsnit"/>
        <w:numPr>
          <w:ilvl w:val="0"/>
          <w:numId w:val="7"/>
        </w:numPr>
        <w:rPr>
          <w:rStyle w:val="normaltextrun"/>
          <w:rFonts w:cstheme="minorHAnsi"/>
        </w:rPr>
      </w:pPr>
      <w:r w:rsidRPr="006732E4">
        <w:rPr>
          <w:rStyle w:val="normaltextrun"/>
          <w:rFonts w:cstheme="minorHAnsi"/>
          <w:szCs w:val="22"/>
        </w:rPr>
        <w:t>Hvor er det lykkedes?</w:t>
      </w:r>
    </w:p>
    <w:p w14:paraId="497417E6" w14:textId="7287B1E3" w:rsidR="006732E4" w:rsidRDefault="006732E4" w:rsidP="006732E4">
      <w:pPr>
        <w:pStyle w:val="Listeafsnit"/>
        <w:numPr>
          <w:ilvl w:val="0"/>
          <w:numId w:val="7"/>
        </w:numPr>
        <w:rPr>
          <w:rStyle w:val="normaltextrun"/>
          <w:rFonts w:cstheme="minorHAnsi"/>
        </w:rPr>
      </w:pPr>
      <w:r w:rsidRPr="006732E4">
        <w:rPr>
          <w:rStyle w:val="normaltextrun"/>
          <w:rFonts w:cstheme="minorHAnsi"/>
          <w:szCs w:val="22"/>
        </w:rPr>
        <w:t>Hvor er det ikke lykkedes så godt?</w:t>
      </w:r>
      <w:r w:rsidRPr="006732E4">
        <w:rPr>
          <w:rStyle w:val="normaltextrun"/>
          <w:rFonts w:cstheme="minorHAnsi"/>
        </w:rPr>
        <w:t> </w:t>
      </w:r>
    </w:p>
    <w:p w14:paraId="5AC052B7" w14:textId="77777777" w:rsidR="006732E4" w:rsidRPr="006732E4" w:rsidRDefault="006732E4" w:rsidP="006732E4">
      <w:pPr>
        <w:rPr>
          <w:rStyle w:val="normaltextrun"/>
          <w:rFonts w:cstheme="minorHAnsi"/>
        </w:rPr>
      </w:pPr>
    </w:p>
    <w:p w14:paraId="25E766C6" w14:textId="77777777" w:rsidR="006732E4" w:rsidRDefault="006732E4" w:rsidP="006732E4">
      <w:pPr>
        <w:rPr>
          <w:b/>
          <w:bCs/>
        </w:rPr>
      </w:pPr>
      <w:r w:rsidRPr="00AB5B71">
        <w:rPr>
          <w:b/>
          <w:bCs/>
        </w:rPr>
        <w:t xml:space="preserve">Find svar og emner til diskussion i materialerne: </w:t>
      </w:r>
    </w:p>
    <w:p w14:paraId="4C9A25E5" w14:textId="77777777" w:rsidR="006732E4" w:rsidRPr="006732E4" w:rsidRDefault="006732E4" w:rsidP="006732E4">
      <w:pPr>
        <w:pStyle w:val="Listeafsnit"/>
        <w:numPr>
          <w:ilvl w:val="0"/>
          <w:numId w:val="6"/>
        </w:numPr>
        <w:rPr>
          <w:rStyle w:val="normaltextrun"/>
          <w:b/>
          <w:bCs/>
        </w:rPr>
      </w:pPr>
      <w:r w:rsidRPr="006732E4">
        <w:rPr>
          <w:rFonts w:cstheme="minorHAnsi"/>
        </w:rPr>
        <w:t xml:space="preserve">Filmen </w:t>
      </w:r>
      <w:hyperlink r:id="rId14" w:tgtFrame="_blank" w:history="1">
        <w:r w:rsidRPr="006732E4">
          <w:rPr>
            <w:rStyle w:val="normaltextrun"/>
            <w:rFonts w:cstheme="minorHAnsi"/>
            <w:color w:val="0000FF"/>
            <w:u w:val="single"/>
            <w:shd w:val="clear" w:color="auto" w:fill="FFFFFF"/>
          </w:rPr>
          <w:t>’Hold hus med fosfor’</w:t>
        </w:r>
      </w:hyperlink>
      <w:r w:rsidRPr="006732E4">
        <w:rPr>
          <w:rStyle w:val="normaltextrun"/>
          <w:rFonts w:cstheme="minorHAnsi"/>
          <w:color w:val="0000FF"/>
          <w:shd w:val="clear" w:color="auto" w:fill="FFFFFF"/>
        </w:rPr>
        <w:t> </w:t>
      </w:r>
    </w:p>
    <w:p w14:paraId="57351E73" w14:textId="0055B705" w:rsidR="006732E4" w:rsidRPr="006732E4" w:rsidRDefault="006732E4" w:rsidP="006732E4">
      <w:pPr>
        <w:pStyle w:val="Listeafsnit"/>
        <w:numPr>
          <w:ilvl w:val="0"/>
          <w:numId w:val="6"/>
        </w:numPr>
        <w:rPr>
          <w:b/>
          <w:bCs/>
        </w:rPr>
      </w:pPr>
      <w:r w:rsidRPr="006732E4">
        <w:rPr>
          <w:rStyle w:val="normaltextrun"/>
          <w:rFonts w:cstheme="minorHAnsi"/>
          <w:shd w:val="clear" w:color="auto" w:fill="FFFFFF"/>
        </w:rPr>
        <w:t>T</w:t>
      </w:r>
      <w:r w:rsidRPr="006732E4">
        <w:rPr>
          <w:rFonts w:cstheme="minorHAnsi"/>
        </w:rPr>
        <w:t>ema i magasinet Grøn Omstilling: ’</w:t>
      </w:r>
      <w:hyperlink r:id="rId15" w:history="1">
        <w:r w:rsidRPr="006732E4">
          <w:rPr>
            <w:rStyle w:val="Hyperlink"/>
            <w:rFonts w:cstheme="minorHAnsi"/>
          </w:rPr>
          <w:t>Fosforparadokset</w:t>
        </w:r>
      </w:hyperlink>
      <w:r w:rsidRPr="006732E4">
        <w:rPr>
          <w:rFonts w:cstheme="minorHAnsi"/>
        </w:rPr>
        <w:t>’</w:t>
      </w:r>
      <w:r w:rsidRPr="006732E4">
        <w:t xml:space="preserve"> – se artiklerne ’Danmarks svulmende fosforkredsløb’ side 10 og figur side 14-15</w:t>
      </w:r>
    </w:p>
    <w:p w14:paraId="735ADA82" w14:textId="77777777" w:rsidR="006732E4" w:rsidRPr="006732E4" w:rsidRDefault="006732E4" w:rsidP="006732E4">
      <w:pPr>
        <w:rPr>
          <w:b/>
          <w:bCs/>
        </w:rPr>
      </w:pPr>
    </w:p>
    <w:p w14:paraId="2BDE018A" w14:textId="77777777" w:rsidR="006732E4" w:rsidRPr="00EC7AC7" w:rsidRDefault="006732E4" w:rsidP="006732E4">
      <w:pPr>
        <w:rPr>
          <w:rFonts w:cstheme="minorHAnsi"/>
        </w:rPr>
      </w:pPr>
      <w:r w:rsidRPr="00EC7AC7">
        <w:rPr>
          <w:rFonts w:cstheme="minorHAnsi"/>
        </w:rPr>
        <w:t xml:space="preserve">Læs </w:t>
      </w:r>
      <w:r>
        <w:rPr>
          <w:rFonts w:cstheme="minorHAnsi"/>
        </w:rPr>
        <w:t xml:space="preserve">evt. </w:t>
      </w:r>
      <w:r w:rsidRPr="00EC7AC7">
        <w:rPr>
          <w:rFonts w:cstheme="minorHAnsi"/>
        </w:rPr>
        <w:t>mere om fosfors påvirkning af miljøet</w:t>
      </w:r>
      <w:r>
        <w:rPr>
          <w:rFonts w:cstheme="minorHAnsi"/>
        </w:rPr>
        <w:t>:</w:t>
      </w:r>
    </w:p>
    <w:p w14:paraId="42BA2228" w14:textId="63296706" w:rsidR="006732E4" w:rsidRDefault="006732E4" w:rsidP="006732E4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cstheme="minorHAnsi"/>
        </w:rPr>
      </w:pPr>
      <w:r w:rsidRPr="006732E4">
        <w:rPr>
          <w:rFonts w:cstheme="minorHAnsi"/>
        </w:rPr>
        <w:t>’</w:t>
      </w:r>
      <w:hyperlink r:id="rId16" w:history="1">
        <w:r w:rsidRPr="006732E4">
          <w:rPr>
            <w:rStyle w:val="Hyperlink"/>
            <w:rFonts w:cstheme="minorHAnsi"/>
          </w:rPr>
          <w:t xml:space="preserve">En </w:t>
        </w:r>
        <w:proofErr w:type="spellStart"/>
        <w:r w:rsidRPr="006732E4">
          <w:rPr>
            <w:rStyle w:val="Hyperlink"/>
            <w:rFonts w:cstheme="minorHAnsi"/>
          </w:rPr>
          <w:t>fosforvidenssyntese</w:t>
        </w:r>
        <w:proofErr w:type="spellEnd"/>
        <w:r w:rsidRPr="006732E4">
          <w:rPr>
            <w:rStyle w:val="Hyperlink"/>
            <w:rFonts w:cstheme="minorHAnsi"/>
          </w:rPr>
          <w:t xml:space="preserve"> – Fosfor i dansk landbrug – ressource og miljøudfordring’</w:t>
        </w:r>
      </w:hyperlink>
      <w:r w:rsidRPr="006732E4">
        <w:rPr>
          <w:rFonts w:cstheme="minorHAnsi"/>
        </w:rPr>
        <w:t xml:space="preserve"> side 20-24 </w:t>
      </w:r>
      <w:bookmarkStart w:id="0" w:name="_Hlk62202325"/>
    </w:p>
    <w:p w14:paraId="027F6F4C" w14:textId="70CFEBD7" w:rsidR="006732E4" w:rsidRDefault="00B258EE" w:rsidP="006732E4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cstheme="minorHAnsi"/>
        </w:rPr>
      </w:pPr>
      <w:hyperlink r:id="rId17" w:history="1">
        <w:r w:rsidR="006732E4" w:rsidRPr="006732E4">
          <w:rPr>
            <w:rStyle w:val="Hyperlink"/>
            <w:rFonts w:cstheme="minorHAnsi"/>
          </w:rPr>
          <w:t>’Vandmiljø og natur 2017’</w:t>
        </w:r>
      </w:hyperlink>
      <w:r w:rsidR="006732E4" w:rsidRPr="006732E4">
        <w:rPr>
          <w:rFonts w:cstheme="minorHAnsi"/>
        </w:rPr>
        <w:t xml:space="preserve"> side 19-22</w:t>
      </w:r>
    </w:p>
    <w:p w14:paraId="73979043" w14:textId="77777777" w:rsidR="006732E4" w:rsidRPr="006732E4" w:rsidRDefault="006732E4" w:rsidP="006732E4">
      <w:pPr>
        <w:spacing w:after="160" w:line="259" w:lineRule="auto"/>
        <w:contextualSpacing/>
        <w:rPr>
          <w:rFonts w:cstheme="minorHAnsi"/>
        </w:rPr>
      </w:pPr>
    </w:p>
    <w:bookmarkEnd w:id="0"/>
    <w:p w14:paraId="6DDD55B4" w14:textId="25561C37" w:rsidR="006732E4" w:rsidRPr="00EC7AC7" w:rsidRDefault="006732E4" w:rsidP="006732E4">
      <w:r w:rsidRPr="2440F52B">
        <w:t>Læs mere om fosfors biologi i</w:t>
      </w:r>
      <w:hyperlink r:id="rId18" w:history="1">
        <w:r w:rsidRPr="006732E4">
          <w:rPr>
            <w:rStyle w:val="Hyperlink"/>
          </w:rPr>
          <w:t xml:space="preserve"> ’Mad til milliarder’</w:t>
        </w:r>
      </w:hyperlink>
      <w:r w:rsidRPr="2440F52B">
        <w:t xml:space="preserve"> kapitel 2 og 4 </w:t>
      </w:r>
    </w:p>
    <w:p w14:paraId="5CCFC1B5" w14:textId="77777777" w:rsidR="00826200" w:rsidRDefault="00826200" w:rsidP="00C07702">
      <w:pPr>
        <w:spacing w:after="160" w:line="259" w:lineRule="auto"/>
      </w:pPr>
    </w:p>
    <w:sectPr w:rsidR="00826200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A9F0C" w14:textId="77777777" w:rsidR="006732E4" w:rsidRDefault="006732E4" w:rsidP="00FB433C">
      <w:pPr>
        <w:spacing w:line="240" w:lineRule="auto"/>
      </w:pPr>
      <w:r>
        <w:separator/>
      </w:r>
    </w:p>
  </w:endnote>
  <w:endnote w:type="continuationSeparator" w:id="0">
    <w:p w14:paraId="3402EA00" w14:textId="77777777" w:rsidR="006732E4" w:rsidRDefault="006732E4" w:rsidP="00FB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6FA5" w14:textId="77777777" w:rsidR="00FB433C" w:rsidRDefault="00B6158D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2A91D2" wp14:editId="1128F46B">
              <wp:simplePos x="0" y="0"/>
              <wp:positionH relativeFrom="page">
                <wp:posOffset>-251460</wp:posOffset>
              </wp:positionH>
              <wp:positionV relativeFrom="paragraph">
                <wp:posOffset>0</wp:posOffset>
              </wp:positionV>
              <wp:extent cx="7559675" cy="456565"/>
              <wp:effectExtent l="0" t="0" r="0" b="635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lc="http://schemas.openxmlformats.org/drawingml/2006/lockedCanvas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E3266" w14:textId="77777777" w:rsidR="00B6158D" w:rsidRDefault="00B6158D" w:rsidP="00B6158D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RÅDET FOR GRØN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OMSTILLING  I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Kompagnistræde 23, 3. sal  I  1208 København K - DK  I  tlf. +45 3315 0977  I 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www.rgo.dk</w:t>
                            </w:r>
                          </w:hyperlink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I  CVR 15428376</w:t>
                          </w:r>
                        </w:p>
                        <w:p w14:paraId="7A4051B0" w14:textId="77777777" w:rsidR="00B6158D" w:rsidRDefault="00B6158D" w:rsidP="00B6158D">
                          <w:pPr>
                            <w:jc w:val="center"/>
                            <w:rPr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A91D2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6" type="#_x0000_t202" style="position:absolute;margin-left:-19.8pt;margin-top:0;width:595.2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" filled="f" stroked="f">
              <v:textbox>
                <w:txbxContent>
                  <w:p w14:paraId="2FDE3266" w14:textId="77777777" w:rsidR="00B6158D" w:rsidRDefault="00B6158D" w:rsidP="00B6158D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RÅDET FOR GRØN </w:t>
                    </w:r>
                    <w:proofErr w:type="gram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OMSTILLING  I</w:t>
                    </w:r>
                    <w:proofErr w:type="gramEnd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Kompagnistræde 23, 3. sal  I  1208 København K - DK  I  tlf. +45 3315 0977  I  </w:t>
                    </w:r>
                    <w:hyperlink r:id="rId2" w:history="1">
                      <w:r>
                        <w:rPr>
                          <w:rStyle w:val="Hyperlink"/>
                          <w:color w:val="808080" w:themeColor="background1" w:themeShade="80"/>
                          <w:sz w:val="16"/>
                          <w:szCs w:val="16"/>
                        </w:rPr>
                        <w:t>www.rgo.dk</w:t>
                      </w:r>
                    </w:hyperlink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I  CVR 15428376</w:t>
                    </w:r>
                  </w:p>
                  <w:p w14:paraId="7A4051B0" w14:textId="77777777" w:rsidR="00B6158D" w:rsidRDefault="00B6158D" w:rsidP="00B6158D">
                    <w:pPr>
                      <w:jc w:val="center"/>
                      <w:rPr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54649070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B355927" wp14:editId="78AA14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ktange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B76D4" w14:textId="77777777" w:rsidR="00B6158D" w:rsidRPr="00B6158D" w:rsidRDefault="00B615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B6158D">
                                <w:fldChar w:fldCharType="begin"/>
                              </w:r>
                              <w:r w:rsidRPr="00B6158D">
                                <w:instrText>PAGE   \* MERGEFORMAT</w:instrText>
                              </w:r>
                              <w:r w:rsidRPr="00B6158D">
                                <w:fldChar w:fldCharType="separate"/>
                              </w:r>
                              <w:r w:rsidRPr="00B6158D">
                                <w:t>2</w:t>
                              </w:r>
                              <w:r w:rsidRPr="00B6158D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B355927" id="Rektangel 2" o:spid="_x0000_s1027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Cew9Pj+wEAANQ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348B76D4" w14:textId="77777777" w:rsidR="00B6158D" w:rsidRPr="00B6158D" w:rsidRDefault="00B615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B6158D">
                          <w:fldChar w:fldCharType="begin"/>
                        </w:r>
                        <w:r w:rsidRPr="00B6158D">
                          <w:instrText>PAGE   \* MERGEFORMAT</w:instrText>
                        </w:r>
                        <w:r w:rsidRPr="00B6158D">
                          <w:fldChar w:fldCharType="separate"/>
                        </w:r>
                        <w:r w:rsidRPr="00B6158D">
                          <w:t>2</w:t>
                        </w:r>
                        <w:r w:rsidRPr="00B6158D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A887" w14:textId="77777777" w:rsidR="006732E4" w:rsidRDefault="006732E4" w:rsidP="00FB433C">
      <w:pPr>
        <w:spacing w:line="240" w:lineRule="auto"/>
      </w:pPr>
      <w:r>
        <w:separator/>
      </w:r>
    </w:p>
  </w:footnote>
  <w:footnote w:type="continuationSeparator" w:id="0">
    <w:p w14:paraId="32864BD0" w14:textId="77777777" w:rsidR="006732E4" w:rsidRDefault="006732E4" w:rsidP="00FB4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CC90" w14:textId="77777777" w:rsidR="002065E2" w:rsidRDefault="002065E2">
    <w:pPr>
      <w:pStyle w:val="Sidehoved"/>
    </w:pPr>
    <w:r w:rsidRPr="0013741E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63760FEC" wp14:editId="434DC27A">
          <wp:simplePos x="0" y="0"/>
          <wp:positionH relativeFrom="margin">
            <wp:align>right</wp:align>
          </wp:positionH>
          <wp:positionV relativeFrom="topMargin">
            <wp:posOffset>379834</wp:posOffset>
          </wp:positionV>
          <wp:extent cx="1670321" cy="400391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okr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21" cy="40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6DB4"/>
    <w:multiLevelType w:val="hybridMultilevel"/>
    <w:tmpl w:val="269C96E0"/>
    <w:lvl w:ilvl="0" w:tplc="83BC3EC6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u w:color="000000" w:themeColor="text1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AAF"/>
    <w:multiLevelType w:val="hybridMultilevel"/>
    <w:tmpl w:val="333A9E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CD18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82F"/>
    <w:multiLevelType w:val="hybridMultilevel"/>
    <w:tmpl w:val="0526D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62D3"/>
    <w:multiLevelType w:val="hybridMultilevel"/>
    <w:tmpl w:val="F1B08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214E"/>
    <w:multiLevelType w:val="hybridMultilevel"/>
    <w:tmpl w:val="C9F2F0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03A"/>
    <w:multiLevelType w:val="hybridMultilevel"/>
    <w:tmpl w:val="71E6E644"/>
    <w:lvl w:ilvl="0" w:tplc="5DACFAA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177BC0"/>
    <w:multiLevelType w:val="hybridMultilevel"/>
    <w:tmpl w:val="A4362E9E"/>
    <w:lvl w:ilvl="0" w:tplc="8BFCD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E4"/>
    <w:rsid w:val="002065E2"/>
    <w:rsid w:val="0028135F"/>
    <w:rsid w:val="00401EF0"/>
    <w:rsid w:val="006732E4"/>
    <w:rsid w:val="00826200"/>
    <w:rsid w:val="009E3CF5"/>
    <w:rsid w:val="00A43099"/>
    <w:rsid w:val="00B258EE"/>
    <w:rsid w:val="00B6158D"/>
    <w:rsid w:val="00BC6198"/>
    <w:rsid w:val="00C07702"/>
    <w:rsid w:val="00D4050F"/>
    <w:rsid w:val="00DD47A7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F533C"/>
  <w15:chartTrackingRefBased/>
  <w15:docId w15:val="{F5FB0008-2E6F-4784-AA4F-0FDAE4DF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5F"/>
    <w:pPr>
      <w:spacing w:after="0" w:line="288" w:lineRule="auto"/>
    </w:pPr>
    <w:rPr>
      <w:rFonts w:ascii="Century Gothic" w:eastAsiaTheme="minorEastAsia" w:hAnsi="Century Gothic"/>
      <w:color w:val="000000" w:themeColor="text1"/>
      <w:szCs w:val="21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158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158D"/>
    <w:pPr>
      <w:keepNext/>
      <w:keepLines/>
      <w:spacing w:before="40"/>
      <w:outlineLvl w:val="1"/>
    </w:pPr>
    <w:rPr>
      <w:rFonts w:eastAsiaTheme="majorEastAsia" w:cstheme="majorBidi"/>
      <w:color w:val="auto"/>
      <w:sz w:val="26"/>
      <w:szCs w:val="26"/>
    </w:rPr>
  </w:style>
  <w:style w:type="paragraph" w:styleId="Overskrift3">
    <w:name w:val="heading 3"/>
    <w:next w:val="Normal"/>
    <w:link w:val="Overskrift3Tegn"/>
    <w:uiPriority w:val="9"/>
    <w:qFormat/>
    <w:rsid w:val="0028135F"/>
    <w:pPr>
      <w:spacing w:after="120" w:line="240" w:lineRule="auto"/>
      <w:outlineLvl w:val="2"/>
    </w:pPr>
    <w:rPr>
      <w:rFonts w:ascii="Century Gothic" w:eastAsiaTheme="minorEastAsia" w:hAnsi="Century Gothic"/>
      <w:b/>
      <w:bCs/>
      <w:color w:val="000000" w:themeColor="text1"/>
      <w:sz w:val="28"/>
      <w:szCs w:val="28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433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33C"/>
  </w:style>
  <w:style w:type="paragraph" w:styleId="Sidefod">
    <w:name w:val="footer"/>
    <w:basedOn w:val="Normal"/>
    <w:link w:val="SidefodTegn"/>
    <w:uiPriority w:val="99"/>
    <w:unhideWhenUsed/>
    <w:rsid w:val="00FB433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33C"/>
  </w:style>
  <w:style w:type="character" w:styleId="Hyperlink">
    <w:name w:val="Hyperlink"/>
    <w:basedOn w:val="Standardskrifttypeiafsnit"/>
    <w:uiPriority w:val="99"/>
    <w:unhideWhenUsed/>
    <w:rsid w:val="00FB433C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135F"/>
    <w:rPr>
      <w:rFonts w:ascii="Century Gothic" w:eastAsiaTheme="minorEastAsia" w:hAnsi="Century Gothic"/>
      <w:b/>
      <w:bCs/>
      <w:color w:val="000000" w:themeColor="text1"/>
      <w:sz w:val="28"/>
      <w:szCs w:val="28"/>
      <w:lang w:eastAsia="zh-CN"/>
    </w:rPr>
  </w:style>
  <w:style w:type="paragraph" w:styleId="Listeafsnit">
    <w:name w:val="List Paragraph"/>
    <w:basedOn w:val="Normal"/>
    <w:uiPriority w:val="34"/>
    <w:qFormat/>
    <w:rsid w:val="002065E2"/>
    <w:pPr>
      <w:numPr>
        <w:numId w:val="1"/>
      </w:num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6158D"/>
    <w:rPr>
      <w:rFonts w:ascii="Century Gothic" w:eastAsiaTheme="majorEastAsia" w:hAnsi="Century Gothic" w:cstheme="majorBidi"/>
      <w:color w:val="000000" w:themeColor="text1"/>
      <w:sz w:val="32"/>
      <w:szCs w:val="32"/>
      <w:lang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158D"/>
    <w:rPr>
      <w:rFonts w:ascii="Century Gothic" w:eastAsiaTheme="majorEastAsia" w:hAnsi="Century Gothic" w:cstheme="majorBidi"/>
      <w:sz w:val="26"/>
      <w:szCs w:val="26"/>
      <w:lang w:eastAsia="zh-CN"/>
    </w:rPr>
  </w:style>
  <w:style w:type="paragraph" w:customStyle="1" w:styleId="paragraph">
    <w:name w:val="paragraph"/>
    <w:basedOn w:val="Normal"/>
    <w:rsid w:val="006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732E4"/>
  </w:style>
  <w:style w:type="character" w:styleId="Ulstomtale">
    <w:name w:val="Unresolved Mention"/>
    <w:basedOn w:val="Standardskrifttypeiafsnit"/>
    <w:uiPriority w:val="99"/>
    <w:semiHidden/>
    <w:unhideWhenUsed/>
    <w:rsid w:val="0067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science.ku.dk/oplev-science/gymnasiet/undervisningsmaterialer/boeger/bog_mad-til-milliarder/filer/mad-til-milliarder_ipad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dce2.au.dk/pub/SR30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ce2.au.dk/pub/Fosfor_folde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rgo.dk/wp-content/uploads/Publikationer/PDF_global-&#248;kologi_vinter-2018.pdf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remtidenslandbrug.dk/publikationer/film-hold-hus-med-fosfo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o.dk" TargetMode="External"/><Relationship Id="rId1" Type="http://schemas.openxmlformats.org/officeDocument/2006/relationships/hyperlink" Target="http://www.rg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BangsgaardAbrah\R&#229;det%20for%20Gr&#248;n%20Omstilling\Kommunikation%20-%20Skabeloner\Nye%20skabeloner%20jan2020\RGO_Notatpapir_D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2751E4D7A7ED4B81D67EA7065E03B1" ma:contentTypeVersion="14" ma:contentTypeDescription="Opret et nyt dokument." ma:contentTypeScope="" ma:versionID="19d201ef2680495bab4eb11e8a3ec698">
  <xsd:schema xmlns:xsd="http://www.w3.org/2001/XMLSchema" xmlns:xs="http://www.w3.org/2001/XMLSchema" xmlns:p="http://schemas.microsoft.com/office/2006/metadata/properties" xmlns:ns2="1d203613-d69f-44f3-9e23-cc59c9bdea23" xmlns:ns3="ec4f6d92-227f-461b-a7de-ae973665a9f5" targetNamespace="http://schemas.microsoft.com/office/2006/metadata/properties" ma:root="true" ma:fieldsID="1acec6a2888c221f08cd0cab13d44f50" ns2:_="" ns3:_="">
    <xsd:import namespace="1d203613-d69f-44f3-9e23-cc59c9bdea23"/>
    <xsd:import namespace="ec4f6d92-227f-461b-a7de-ae973665a9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03613-d69f-44f3-9e23-cc59c9b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6d92-227f-461b-a7de-ae973665a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9B052-BF22-472F-B60C-72504AB6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03613-d69f-44f3-9e23-cc59c9bdea23"/>
    <ds:schemaRef ds:uri="ec4f6d92-227f-461b-a7de-ae973665a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2EA70-F3E1-4960-8299-37109F7A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B7DBE-AE36-4869-911F-4E551D681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RGO_Notatpapir_DK</Template>
  <TotalTime>6</TotalTime>
  <Pages>1</Pages>
  <Words>200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Bangsgaard Abrahams</dc:creator>
  <cp:keywords/>
  <dc:description/>
  <cp:lastModifiedBy>Julie Bangsgaard Abrahams</cp:lastModifiedBy>
  <cp:revision>2</cp:revision>
  <dcterms:created xsi:type="dcterms:W3CDTF">2021-01-25T11:04:00Z</dcterms:created>
  <dcterms:modified xsi:type="dcterms:W3CDTF">2021-01-25T11:16:00Z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0x010100B92751E4D7A7ED4B81D67EA7065E03B1</vt:lpwstr>
  </property>
</Properties>
</file>